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04E1" w14:textId="4014874B" w:rsidR="00102114" w:rsidRPr="00FA6A9F" w:rsidRDefault="00102114" w:rsidP="00F23650">
      <w:pPr>
        <w:pStyle w:val="NoSpacing"/>
        <w:rPr>
          <w:color w:val="404040" w:themeColor="text1" w:themeTint="BF"/>
        </w:rPr>
      </w:pPr>
      <w:r w:rsidRPr="00FA6A9F">
        <w:rPr>
          <w:color w:val="404040" w:themeColor="text1" w:themeTint="BF"/>
        </w:rPr>
        <w:tab/>
      </w:r>
      <w:r w:rsidRPr="00FA6A9F">
        <w:rPr>
          <w:color w:val="404040" w:themeColor="text1" w:themeTint="BF"/>
        </w:rPr>
        <w:tab/>
      </w:r>
      <w:r w:rsidRPr="00FA6A9F">
        <w:rPr>
          <w:color w:val="404040" w:themeColor="text1" w:themeTint="BF"/>
        </w:rPr>
        <w:tab/>
      </w:r>
      <w:r w:rsidRPr="00FA6A9F">
        <w:rPr>
          <w:color w:val="404040" w:themeColor="text1" w:themeTint="BF"/>
        </w:rPr>
        <w:tab/>
      </w:r>
      <w:r w:rsidRPr="00FA6A9F">
        <w:rPr>
          <w:color w:val="404040" w:themeColor="text1" w:themeTint="BF"/>
        </w:rPr>
        <w:tab/>
      </w:r>
      <w:r w:rsidRPr="00FA6A9F">
        <w:rPr>
          <w:color w:val="404040" w:themeColor="text1" w:themeTint="BF"/>
        </w:rPr>
        <w:tab/>
        <w:t>Level of</w:t>
      </w:r>
      <w:r w:rsidRPr="00FA6A9F">
        <w:rPr>
          <w:color w:val="404040" w:themeColor="text1" w:themeTint="BF"/>
        </w:rPr>
        <w:tab/>
        <w:t xml:space="preserve">    Must be in </w:t>
      </w:r>
      <w:r w:rsidRPr="00FA6A9F">
        <w:rPr>
          <w:color w:val="404040" w:themeColor="text1" w:themeTint="BF"/>
        </w:rPr>
        <w:tab/>
      </w:r>
      <w:r w:rsidRPr="00FA6A9F">
        <w:rPr>
          <w:color w:val="404040" w:themeColor="text1" w:themeTint="BF"/>
        </w:rPr>
        <w:tab/>
      </w:r>
      <w:r w:rsidR="00F23650" w:rsidRPr="00FA6A9F">
        <w:rPr>
          <w:color w:val="404040" w:themeColor="text1" w:themeTint="BF"/>
        </w:rPr>
        <w:t xml:space="preserve">       </w:t>
      </w:r>
      <w:r w:rsidRPr="00FA6A9F">
        <w:rPr>
          <w:color w:val="404040" w:themeColor="text1" w:themeTint="BF"/>
        </w:rPr>
        <w:t xml:space="preserve"> Write Rx,</w:t>
      </w:r>
      <w:r w:rsidRPr="00FA6A9F">
        <w:rPr>
          <w:color w:val="404040" w:themeColor="text1" w:themeTint="BF"/>
        </w:rPr>
        <w:tab/>
      </w:r>
      <w:r w:rsidR="00F23650" w:rsidRPr="00FA6A9F">
        <w:rPr>
          <w:color w:val="404040" w:themeColor="text1" w:themeTint="BF"/>
        </w:rPr>
        <w:t xml:space="preserve">          </w:t>
      </w:r>
      <w:r w:rsidRPr="00FA6A9F">
        <w:rPr>
          <w:color w:val="404040" w:themeColor="text1" w:themeTint="BF"/>
        </w:rPr>
        <w:tab/>
      </w:r>
      <w:r w:rsidR="00F23650" w:rsidRPr="00FA6A9F">
        <w:rPr>
          <w:color w:val="404040" w:themeColor="text1" w:themeTint="BF"/>
        </w:rPr>
        <w:t xml:space="preserve">     Order MRI, </w:t>
      </w:r>
    </w:p>
    <w:p w14:paraId="62233A8B" w14:textId="6B98873E" w:rsidR="0026435F" w:rsidRPr="00FA6A9F" w:rsidRDefault="0026435F" w:rsidP="00F23650">
      <w:pPr>
        <w:pStyle w:val="NoSpacing"/>
        <w:rPr>
          <w:color w:val="404040" w:themeColor="text1" w:themeTint="BF"/>
          <w:u w:val="single"/>
        </w:rPr>
      </w:pPr>
      <w:r w:rsidRPr="00FA6A9F">
        <w:rPr>
          <w:color w:val="404040" w:themeColor="text1" w:themeTint="BF"/>
          <w:u w:val="single"/>
        </w:rPr>
        <w:t xml:space="preserve">Breakdown of services </w:t>
      </w:r>
      <w:r w:rsidRPr="00FA6A9F">
        <w:rPr>
          <w:color w:val="404040" w:themeColor="text1" w:themeTint="BF"/>
          <w:u w:val="single"/>
        </w:rPr>
        <w:tab/>
        <w:t>Cost</w:t>
      </w:r>
      <w:r w:rsidRPr="00FA6A9F">
        <w:rPr>
          <w:color w:val="404040" w:themeColor="text1" w:themeTint="BF"/>
          <w:u w:val="single"/>
        </w:rPr>
        <w:tab/>
      </w:r>
      <w:r w:rsidR="00102114" w:rsidRPr="00FA6A9F">
        <w:rPr>
          <w:color w:val="404040" w:themeColor="text1" w:themeTint="BF"/>
          <w:u w:val="single"/>
        </w:rPr>
        <w:t xml:space="preserve">           </w:t>
      </w:r>
      <w:r w:rsidRPr="00FA6A9F">
        <w:rPr>
          <w:color w:val="404040" w:themeColor="text1" w:themeTint="BF"/>
          <w:u w:val="single"/>
        </w:rPr>
        <w:t xml:space="preserve">Complexity </w:t>
      </w:r>
      <w:r w:rsidRPr="00FA6A9F">
        <w:rPr>
          <w:color w:val="404040" w:themeColor="text1" w:themeTint="BF"/>
          <w:u w:val="single"/>
        </w:rPr>
        <w:tab/>
        <w:t xml:space="preserve"> CT, NC, OH or MI</w:t>
      </w:r>
      <w:r w:rsidR="00102114" w:rsidRPr="00FA6A9F">
        <w:rPr>
          <w:color w:val="404040" w:themeColor="text1" w:themeTint="BF"/>
          <w:u w:val="single"/>
        </w:rPr>
        <w:tab/>
      </w:r>
      <w:r w:rsidR="00F23650" w:rsidRPr="00FA6A9F">
        <w:rPr>
          <w:color w:val="404040" w:themeColor="text1" w:themeTint="BF"/>
          <w:u w:val="single"/>
        </w:rPr>
        <w:t xml:space="preserve">  </w:t>
      </w:r>
      <w:r w:rsidR="00102114" w:rsidRPr="00FA6A9F">
        <w:rPr>
          <w:color w:val="404040" w:themeColor="text1" w:themeTint="BF"/>
          <w:u w:val="single"/>
        </w:rPr>
        <w:t>referrals and orders</w:t>
      </w:r>
      <w:r w:rsidR="00102114" w:rsidRPr="00FA6A9F">
        <w:rPr>
          <w:color w:val="404040" w:themeColor="text1" w:themeTint="BF"/>
          <w:u w:val="single"/>
        </w:rPr>
        <w:tab/>
      </w:r>
      <w:r w:rsidR="00F23650" w:rsidRPr="00FA6A9F">
        <w:rPr>
          <w:color w:val="404040" w:themeColor="text1" w:themeTint="BF"/>
          <w:u w:val="single"/>
        </w:rPr>
        <w:t xml:space="preserve">  other imaging</w:t>
      </w:r>
      <w:r w:rsidR="00102114" w:rsidRPr="00FA6A9F">
        <w:rPr>
          <w:color w:val="404040" w:themeColor="text1" w:themeTint="BF"/>
          <w:u w:val="single"/>
        </w:rPr>
        <w:t xml:space="preserve"> </w:t>
      </w:r>
    </w:p>
    <w:p w14:paraId="1D473272" w14:textId="77777777" w:rsidR="0026435F" w:rsidRPr="00FA6A9F" w:rsidRDefault="0026435F" w:rsidP="0026435F">
      <w:pPr>
        <w:rPr>
          <w:color w:val="404040" w:themeColor="text1" w:themeTint="BF"/>
        </w:rPr>
      </w:pPr>
    </w:p>
    <w:p w14:paraId="281F75BF" w14:textId="703D73E3" w:rsidR="0026435F" w:rsidRPr="003C1B44" w:rsidRDefault="0026435F" w:rsidP="0026435F">
      <w:pPr>
        <w:rPr>
          <w:color w:val="4C94D8" w:themeColor="text2" w:themeTint="80"/>
        </w:rPr>
      </w:pPr>
      <w:r w:rsidRPr="003C1B44">
        <w:rPr>
          <w:color w:val="4C94D8" w:themeColor="text2" w:themeTint="80"/>
          <w:u w:val="single"/>
        </w:rPr>
        <w:t>HEDS/HSD Diagnosis</w:t>
      </w:r>
      <w:r w:rsidRPr="003C1B44">
        <w:rPr>
          <w:color w:val="4C94D8" w:themeColor="text2" w:themeTint="80"/>
        </w:rPr>
        <w:t xml:space="preserve"> </w:t>
      </w:r>
      <w:r w:rsidRPr="003C1B44">
        <w:rPr>
          <w:color w:val="4C94D8" w:themeColor="text2" w:themeTint="80"/>
        </w:rPr>
        <w:tab/>
        <w:t>$350</w:t>
      </w:r>
      <w:r w:rsidRPr="003C1B44">
        <w:rPr>
          <w:color w:val="4C94D8" w:themeColor="text2" w:themeTint="80"/>
        </w:rPr>
        <w:tab/>
      </w:r>
      <w:r w:rsidRPr="003C1B44">
        <w:rPr>
          <w:color w:val="4C94D8" w:themeColor="text2" w:themeTint="80"/>
        </w:rPr>
        <w:tab/>
        <w:t>Low</w:t>
      </w:r>
      <w:r w:rsidRPr="003C1B44">
        <w:rPr>
          <w:color w:val="4C94D8" w:themeColor="text2" w:themeTint="80"/>
        </w:rPr>
        <w:tab/>
      </w:r>
      <w:r w:rsidRPr="003C1B44">
        <w:rPr>
          <w:color w:val="4C94D8" w:themeColor="text2" w:themeTint="80"/>
        </w:rPr>
        <w:tab/>
        <w:t>No- can be anywhere</w:t>
      </w:r>
      <w:r w:rsidR="00F23650" w:rsidRPr="003C1B44">
        <w:rPr>
          <w:color w:val="4C94D8" w:themeColor="text2" w:themeTint="80"/>
        </w:rPr>
        <w:tab/>
        <w:t>No</w:t>
      </w:r>
      <w:r w:rsidR="00F23650" w:rsidRPr="003C1B44">
        <w:rPr>
          <w:color w:val="4C94D8" w:themeColor="text2" w:themeTint="80"/>
        </w:rPr>
        <w:tab/>
      </w:r>
      <w:r w:rsidR="00F23650" w:rsidRPr="003C1B44">
        <w:rPr>
          <w:color w:val="4C94D8" w:themeColor="text2" w:themeTint="80"/>
        </w:rPr>
        <w:tab/>
      </w:r>
      <w:r w:rsidR="00F23650" w:rsidRPr="003C1B44">
        <w:rPr>
          <w:color w:val="4C94D8" w:themeColor="text2" w:themeTint="80"/>
        </w:rPr>
        <w:tab/>
        <w:t>No</w:t>
      </w:r>
    </w:p>
    <w:p w14:paraId="13159BE5" w14:textId="77777777" w:rsidR="0026435F" w:rsidRDefault="0026435F" w:rsidP="0026435F"/>
    <w:p w14:paraId="107BE2D2" w14:textId="5A91CFFB" w:rsidR="0026435F" w:rsidRPr="00D25B44" w:rsidRDefault="0026435F" w:rsidP="0026435F">
      <w:pPr>
        <w:pStyle w:val="NoSpacing"/>
        <w:rPr>
          <w:color w:val="E97132" w:themeColor="accent2"/>
        </w:rPr>
      </w:pPr>
      <w:r w:rsidRPr="00D25B44">
        <w:rPr>
          <w:color w:val="E97132" w:themeColor="accent2"/>
          <w:u w:val="single"/>
        </w:rPr>
        <w:t>HEDS/POTS/MCAS</w:t>
      </w:r>
      <w:r w:rsidRPr="00D25B44">
        <w:rPr>
          <w:color w:val="E97132" w:themeColor="accent2"/>
        </w:rPr>
        <w:tab/>
      </w:r>
      <w:r w:rsidRPr="00D25B44">
        <w:rPr>
          <w:color w:val="E97132" w:themeColor="accent2"/>
        </w:rPr>
        <w:tab/>
        <w:t>$600</w:t>
      </w:r>
      <w:r w:rsidRPr="00D25B44">
        <w:rPr>
          <w:color w:val="E97132" w:themeColor="accent2"/>
        </w:rPr>
        <w:tab/>
      </w:r>
      <w:r w:rsidRPr="00D25B44">
        <w:rPr>
          <w:color w:val="E97132" w:themeColor="accent2"/>
        </w:rPr>
        <w:tab/>
        <w:t>Moderate</w:t>
      </w:r>
      <w:r w:rsidRPr="00D25B44">
        <w:rPr>
          <w:color w:val="E97132" w:themeColor="accent2"/>
        </w:rPr>
        <w:tab/>
        <w:t>Yes</w:t>
      </w:r>
      <w:r w:rsidR="00F23650" w:rsidRPr="00D25B44">
        <w:rPr>
          <w:color w:val="E97132" w:themeColor="accent2"/>
        </w:rPr>
        <w:tab/>
      </w:r>
      <w:r w:rsidR="00F23650" w:rsidRPr="00D25B44">
        <w:rPr>
          <w:color w:val="E97132" w:themeColor="accent2"/>
        </w:rPr>
        <w:tab/>
      </w:r>
      <w:r w:rsidR="00F23650" w:rsidRPr="00D25B44">
        <w:rPr>
          <w:color w:val="E97132" w:themeColor="accent2"/>
        </w:rPr>
        <w:tab/>
      </w:r>
      <w:r w:rsidR="00F23650" w:rsidRPr="00D25B44">
        <w:rPr>
          <w:color w:val="E97132" w:themeColor="accent2"/>
        </w:rPr>
        <w:tab/>
        <w:t>Yes</w:t>
      </w:r>
      <w:r w:rsidR="00F23650" w:rsidRPr="00D25B44">
        <w:rPr>
          <w:color w:val="E97132" w:themeColor="accent2"/>
        </w:rPr>
        <w:tab/>
      </w:r>
      <w:r w:rsidR="00F23650" w:rsidRPr="00D25B44">
        <w:rPr>
          <w:color w:val="E97132" w:themeColor="accent2"/>
        </w:rPr>
        <w:tab/>
      </w:r>
      <w:r w:rsidR="00F23650" w:rsidRPr="00D25B44">
        <w:rPr>
          <w:color w:val="E97132" w:themeColor="accent2"/>
        </w:rPr>
        <w:tab/>
        <w:t>No</w:t>
      </w:r>
    </w:p>
    <w:p w14:paraId="53E76267" w14:textId="692CE4EA" w:rsidR="0026435F" w:rsidRPr="00D25B44" w:rsidRDefault="0026435F" w:rsidP="003C1B44">
      <w:pPr>
        <w:rPr>
          <w:color w:val="E97132" w:themeColor="accent2"/>
          <w:sz w:val="20"/>
          <w:szCs w:val="20"/>
        </w:rPr>
      </w:pPr>
      <w:r w:rsidRPr="00D25B44">
        <w:rPr>
          <w:color w:val="E97132" w:themeColor="accent2"/>
          <w:sz w:val="20"/>
          <w:szCs w:val="20"/>
        </w:rPr>
        <w:t>Diagnosis and management</w:t>
      </w:r>
    </w:p>
    <w:p w14:paraId="368955EB" w14:textId="77777777" w:rsidR="00D25B44" w:rsidRDefault="00D25B44" w:rsidP="0026435F"/>
    <w:p w14:paraId="14A58A7D" w14:textId="0E498BEA" w:rsidR="0026435F" w:rsidRPr="00BF13C6" w:rsidRDefault="0026435F" w:rsidP="00D25B44">
      <w:pPr>
        <w:pStyle w:val="NoSpacing"/>
        <w:rPr>
          <w:color w:val="4EA72E" w:themeColor="accent6"/>
          <w:u w:val="single"/>
        </w:rPr>
      </w:pPr>
      <w:r w:rsidRPr="00BF13C6">
        <w:rPr>
          <w:color w:val="4EA72E" w:themeColor="accent6"/>
          <w:u w:val="single"/>
        </w:rPr>
        <w:t>Subscription</w:t>
      </w:r>
    </w:p>
    <w:p w14:paraId="4EBFFE28" w14:textId="6EFB2597" w:rsidR="00102114" w:rsidRPr="00BF13C6" w:rsidRDefault="0026435F" w:rsidP="00D25B44">
      <w:pPr>
        <w:pStyle w:val="NoSpacing"/>
        <w:rPr>
          <w:color w:val="4EA72E" w:themeColor="accent6"/>
        </w:rPr>
      </w:pPr>
      <w:r w:rsidRPr="00BF13C6">
        <w:rPr>
          <w:color w:val="4EA72E" w:themeColor="accent6"/>
          <w:sz w:val="20"/>
          <w:szCs w:val="20"/>
        </w:rPr>
        <w:t>New Patients</w:t>
      </w:r>
      <w:r w:rsidRPr="00BF13C6">
        <w:rPr>
          <w:color w:val="4EA72E" w:themeColor="accent6"/>
          <w:sz w:val="20"/>
          <w:szCs w:val="20"/>
        </w:rPr>
        <w:tab/>
      </w:r>
      <w:r w:rsidRPr="00BF13C6">
        <w:rPr>
          <w:color w:val="4EA72E" w:themeColor="accent6"/>
          <w:sz w:val="20"/>
          <w:szCs w:val="20"/>
        </w:rPr>
        <w:tab/>
      </w:r>
      <w:r w:rsidRPr="00BF13C6">
        <w:rPr>
          <w:color w:val="4EA72E" w:themeColor="accent6"/>
          <w:sz w:val="20"/>
          <w:szCs w:val="20"/>
        </w:rPr>
        <w:tab/>
      </w:r>
      <w:r w:rsidRPr="00BF13C6">
        <w:rPr>
          <w:color w:val="4EA72E" w:themeColor="accent6"/>
        </w:rPr>
        <w:t xml:space="preserve">$700/month </w:t>
      </w:r>
      <w:r w:rsidRPr="00BF13C6">
        <w:rPr>
          <w:color w:val="4EA72E" w:themeColor="accent6"/>
        </w:rPr>
        <w:tab/>
        <w:t>High</w:t>
      </w:r>
      <w:r w:rsidRPr="00BF13C6">
        <w:rPr>
          <w:color w:val="4EA72E" w:themeColor="accent6"/>
        </w:rPr>
        <w:tab/>
      </w:r>
      <w:r w:rsidRPr="00BF13C6">
        <w:rPr>
          <w:color w:val="4EA72E" w:themeColor="accent6"/>
        </w:rPr>
        <w:tab/>
        <w:t>Yes</w:t>
      </w:r>
      <w:r w:rsidR="00F23650" w:rsidRPr="00BF13C6">
        <w:rPr>
          <w:color w:val="4EA72E" w:themeColor="accent6"/>
        </w:rPr>
        <w:tab/>
      </w:r>
      <w:r w:rsidR="00F23650" w:rsidRPr="00BF13C6">
        <w:rPr>
          <w:color w:val="4EA72E" w:themeColor="accent6"/>
        </w:rPr>
        <w:tab/>
      </w:r>
      <w:r w:rsidR="00F23650" w:rsidRPr="00BF13C6">
        <w:rPr>
          <w:color w:val="4EA72E" w:themeColor="accent6"/>
        </w:rPr>
        <w:tab/>
      </w:r>
      <w:r w:rsidR="00F23650" w:rsidRPr="00BF13C6">
        <w:rPr>
          <w:color w:val="4EA72E" w:themeColor="accent6"/>
        </w:rPr>
        <w:tab/>
        <w:t>Yes</w:t>
      </w:r>
      <w:r w:rsidR="00F23650" w:rsidRPr="00BF13C6">
        <w:rPr>
          <w:color w:val="4EA72E" w:themeColor="accent6"/>
        </w:rPr>
        <w:tab/>
      </w:r>
      <w:r w:rsidR="00F23650" w:rsidRPr="00BF13C6">
        <w:rPr>
          <w:color w:val="4EA72E" w:themeColor="accent6"/>
        </w:rPr>
        <w:tab/>
      </w:r>
      <w:r w:rsidR="00F23650" w:rsidRPr="00BF13C6">
        <w:rPr>
          <w:color w:val="4EA72E" w:themeColor="accent6"/>
        </w:rPr>
        <w:tab/>
        <w:t>Yes</w:t>
      </w:r>
    </w:p>
    <w:p w14:paraId="68EB20CE" w14:textId="6153BFF3" w:rsidR="0026435F" w:rsidRPr="00BF13C6" w:rsidRDefault="0026435F" w:rsidP="00D25B44">
      <w:pPr>
        <w:pStyle w:val="NoSpacing"/>
        <w:rPr>
          <w:color w:val="4EA72E" w:themeColor="accent6"/>
        </w:rPr>
      </w:pPr>
      <w:r w:rsidRPr="00BF13C6">
        <w:rPr>
          <w:color w:val="4EA72E" w:themeColor="accent6"/>
          <w:sz w:val="20"/>
          <w:szCs w:val="20"/>
        </w:rPr>
        <w:t>Former Patients of Dr Bohrer</w:t>
      </w:r>
      <w:r w:rsidR="00102114" w:rsidRPr="00BF13C6">
        <w:rPr>
          <w:color w:val="4EA72E" w:themeColor="accent6"/>
          <w:sz w:val="20"/>
          <w:szCs w:val="20"/>
        </w:rPr>
        <w:tab/>
      </w:r>
      <w:r w:rsidR="00102114" w:rsidRPr="00BF13C6">
        <w:rPr>
          <w:color w:val="4EA72E" w:themeColor="accent6"/>
        </w:rPr>
        <w:t>$300/month</w:t>
      </w:r>
      <w:r w:rsidR="00102114" w:rsidRPr="00BF13C6">
        <w:rPr>
          <w:color w:val="4EA72E" w:themeColor="accent6"/>
        </w:rPr>
        <w:tab/>
        <w:t>High</w:t>
      </w:r>
      <w:r w:rsidR="00102114" w:rsidRPr="00BF13C6">
        <w:rPr>
          <w:color w:val="4EA72E" w:themeColor="accent6"/>
        </w:rPr>
        <w:tab/>
      </w:r>
      <w:r w:rsidR="00102114" w:rsidRPr="00BF13C6">
        <w:rPr>
          <w:color w:val="4EA72E" w:themeColor="accent6"/>
        </w:rPr>
        <w:tab/>
        <w:t>Yes</w:t>
      </w:r>
      <w:r w:rsidR="00F23650" w:rsidRPr="00BF13C6">
        <w:rPr>
          <w:color w:val="4EA72E" w:themeColor="accent6"/>
        </w:rPr>
        <w:tab/>
      </w:r>
      <w:r w:rsidR="00F23650" w:rsidRPr="00BF13C6">
        <w:rPr>
          <w:color w:val="4EA72E" w:themeColor="accent6"/>
        </w:rPr>
        <w:tab/>
      </w:r>
      <w:r w:rsidR="00F23650" w:rsidRPr="00BF13C6">
        <w:rPr>
          <w:color w:val="4EA72E" w:themeColor="accent6"/>
        </w:rPr>
        <w:tab/>
      </w:r>
      <w:r w:rsidR="00F23650" w:rsidRPr="00BF13C6">
        <w:rPr>
          <w:color w:val="4EA72E" w:themeColor="accent6"/>
        </w:rPr>
        <w:tab/>
        <w:t>Yes</w:t>
      </w:r>
      <w:r w:rsidR="00F23650" w:rsidRPr="00BF13C6">
        <w:rPr>
          <w:color w:val="4EA72E" w:themeColor="accent6"/>
        </w:rPr>
        <w:tab/>
      </w:r>
      <w:r w:rsidR="00F23650" w:rsidRPr="00BF13C6">
        <w:rPr>
          <w:color w:val="4EA72E" w:themeColor="accent6"/>
        </w:rPr>
        <w:tab/>
      </w:r>
      <w:r w:rsidR="00F23650" w:rsidRPr="00BF13C6">
        <w:rPr>
          <w:color w:val="4EA72E" w:themeColor="accent6"/>
        </w:rPr>
        <w:tab/>
        <w:t>Yes</w:t>
      </w:r>
    </w:p>
    <w:p w14:paraId="53C75FDB" w14:textId="77777777" w:rsidR="00102114" w:rsidRPr="00BF13C6" w:rsidRDefault="00102114" w:rsidP="0026435F">
      <w:pPr>
        <w:pStyle w:val="NoSpacing"/>
        <w:rPr>
          <w:color w:val="4EA72E" w:themeColor="accent6"/>
        </w:rPr>
      </w:pPr>
    </w:p>
    <w:p w14:paraId="3B9AD656" w14:textId="77777777" w:rsidR="00D25B44" w:rsidRDefault="00D25B44" w:rsidP="0026435F">
      <w:pPr>
        <w:pStyle w:val="NoSpacing"/>
        <w:rPr>
          <w:color w:val="77206D" w:themeColor="accent5" w:themeShade="BF"/>
          <w:u w:val="single"/>
        </w:rPr>
      </w:pPr>
    </w:p>
    <w:p w14:paraId="1B6E747B" w14:textId="0DD3E3BD" w:rsidR="00102114" w:rsidRPr="00D25B44" w:rsidRDefault="00102114" w:rsidP="0026435F">
      <w:pPr>
        <w:pStyle w:val="NoSpacing"/>
        <w:rPr>
          <w:color w:val="77206D" w:themeColor="accent5" w:themeShade="BF"/>
        </w:rPr>
      </w:pPr>
      <w:r w:rsidRPr="00D25B44">
        <w:rPr>
          <w:color w:val="77206D" w:themeColor="accent5" w:themeShade="BF"/>
          <w:u w:val="single"/>
        </w:rPr>
        <w:t>Consultation</w:t>
      </w:r>
      <w:r w:rsidRPr="00D25B44">
        <w:rPr>
          <w:color w:val="77206D" w:themeColor="accent5" w:themeShade="BF"/>
          <w:u w:val="single"/>
        </w:rPr>
        <w:tab/>
      </w:r>
      <w:r w:rsidRPr="00D25B44">
        <w:rPr>
          <w:color w:val="77206D" w:themeColor="accent5" w:themeShade="BF"/>
        </w:rPr>
        <w:tab/>
      </w:r>
      <w:r w:rsidRPr="00D25B44">
        <w:rPr>
          <w:color w:val="77206D" w:themeColor="accent5" w:themeShade="BF"/>
        </w:rPr>
        <w:tab/>
        <w:t>$350/hour</w:t>
      </w:r>
      <w:r w:rsidRPr="00D25B44">
        <w:rPr>
          <w:color w:val="77206D" w:themeColor="accent5" w:themeShade="BF"/>
        </w:rPr>
        <w:tab/>
        <w:t>Any</w:t>
      </w:r>
      <w:r w:rsidRPr="00D25B44">
        <w:rPr>
          <w:color w:val="77206D" w:themeColor="accent5" w:themeShade="BF"/>
        </w:rPr>
        <w:tab/>
      </w:r>
      <w:r w:rsidRPr="00D25B44">
        <w:rPr>
          <w:color w:val="77206D" w:themeColor="accent5" w:themeShade="BF"/>
        </w:rPr>
        <w:tab/>
        <w:t>No-</w:t>
      </w:r>
      <w:r w:rsidR="00A70D1E">
        <w:rPr>
          <w:color w:val="77206D" w:themeColor="accent5" w:themeShade="BF"/>
        </w:rPr>
        <w:t>c</w:t>
      </w:r>
      <w:r w:rsidRPr="00D25B44">
        <w:rPr>
          <w:color w:val="77206D" w:themeColor="accent5" w:themeShade="BF"/>
        </w:rPr>
        <w:t>an be anywhere</w:t>
      </w:r>
      <w:r w:rsidR="00A70D1E">
        <w:rPr>
          <w:color w:val="77206D" w:themeColor="accent5" w:themeShade="BF"/>
        </w:rPr>
        <w:tab/>
      </w:r>
      <w:r w:rsidR="00F23650" w:rsidRPr="00D25B44">
        <w:rPr>
          <w:color w:val="77206D" w:themeColor="accent5" w:themeShade="BF"/>
        </w:rPr>
        <w:tab/>
        <w:t>No</w:t>
      </w:r>
      <w:r w:rsidR="00F23650" w:rsidRPr="00D25B44">
        <w:rPr>
          <w:color w:val="77206D" w:themeColor="accent5" w:themeShade="BF"/>
        </w:rPr>
        <w:tab/>
      </w:r>
      <w:r w:rsidR="00F23650" w:rsidRPr="00D25B44">
        <w:rPr>
          <w:color w:val="77206D" w:themeColor="accent5" w:themeShade="BF"/>
        </w:rPr>
        <w:tab/>
      </w:r>
      <w:r w:rsidR="00F23650" w:rsidRPr="00D25B44">
        <w:rPr>
          <w:color w:val="77206D" w:themeColor="accent5" w:themeShade="BF"/>
        </w:rPr>
        <w:tab/>
        <w:t>No</w:t>
      </w:r>
    </w:p>
    <w:p w14:paraId="60FCC280" w14:textId="77777777" w:rsidR="00102114" w:rsidRPr="00D25B44" w:rsidRDefault="00102114" w:rsidP="0026435F">
      <w:pPr>
        <w:pStyle w:val="NoSpacing"/>
        <w:rPr>
          <w:color w:val="77206D" w:themeColor="accent5" w:themeShade="BF"/>
        </w:rPr>
      </w:pPr>
    </w:p>
    <w:p w14:paraId="37DB0DF7" w14:textId="77777777" w:rsidR="00F23650" w:rsidRDefault="00F23650" w:rsidP="0026435F">
      <w:pPr>
        <w:pStyle w:val="NoSpacing"/>
      </w:pPr>
    </w:p>
    <w:p w14:paraId="522A8F94" w14:textId="26D4BF2C" w:rsidR="00F23650" w:rsidRDefault="00D64052" w:rsidP="003C1B44">
      <w:pPr>
        <w:pStyle w:val="NoSpacing"/>
        <w:ind w:left="720" w:firstLine="720"/>
      </w:pPr>
      <w:r>
        <w:rPr>
          <w:noProof/>
        </w:rPr>
        <w:drawing>
          <wp:inline distT="0" distB="0" distL="0" distR="0" wp14:anchorId="4F8A4BFA" wp14:editId="24C30833">
            <wp:extent cx="5772150" cy="3952875"/>
            <wp:effectExtent l="19050" t="0" r="38100" b="28575"/>
            <wp:docPr id="184255652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B8A80A4" w14:textId="77777777" w:rsidR="003C1B44" w:rsidRDefault="003C1B44" w:rsidP="0026435F">
      <w:pPr>
        <w:pStyle w:val="NoSpacing"/>
      </w:pPr>
    </w:p>
    <w:p w14:paraId="36EF38E3" w14:textId="77777777" w:rsidR="00C15AA4" w:rsidRDefault="00C15AA4" w:rsidP="00C15AA4">
      <w:pPr>
        <w:pStyle w:val="NoSpacing"/>
      </w:pPr>
    </w:p>
    <w:p w14:paraId="37924A28" w14:textId="0A6542EA" w:rsidR="00102114" w:rsidRDefault="003C1B44" w:rsidP="0026435F">
      <w:pPr>
        <w:pStyle w:val="NoSpacing"/>
        <w:rPr>
          <w:color w:val="77206D" w:themeColor="accent5" w:themeShade="BF"/>
        </w:rPr>
      </w:pPr>
      <w:r w:rsidRPr="003639A0">
        <w:rPr>
          <w:color w:val="77206D" w:themeColor="accent5" w:themeShade="BF"/>
        </w:rPr>
        <w:t xml:space="preserve">For consultations outside of one of the covered states, you may schedule repeated </w:t>
      </w:r>
      <w:r w:rsidR="00AE3BF5" w:rsidRPr="003639A0">
        <w:rPr>
          <w:color w:val="77206D" w:themeColor="accent5" w:themeShade="BF"/>
        </w:rPr>
        <w:t>one-hour</w:t>
      </w:r>
      <w:r w:rsidRPr="003639A0">
        <w:rPr>
          <w:color w:val="77206D" w:themeColor="accent5" w:themeShade="BF"/>
        </w:rPr>
        <w:t xml:space="preserve"> appointments to tackle more complex issues.</w:t>
      </w:r>
    </w:p>
    <w:p w14:paraId="23CE9D21" w14:textId="77777777" w:rsidR="002275B6" w:rsidRDefault="002275B6" w:rsidP="0026435F">
      <w:pPr>
        <w:pStyle w:val="NoSpacing"/>
        <w:rPr>
          <w:color w:val="77206D" w:themeColor="accent5" w:themeShade="BF"/>
        </w:rPr>
      </w:pPr>
    </w:p>
    <w:p w14:paraId="3939BDCE" w14:textId="77777777" w:rsidR="002275B6" w:rsidRPr="00FA6A9F" w:rsidRDefault="002275B6" w:rsidP="002275B6">
      <w:pPr>
        <w:pStyle w:val="NoSpacing"/>
        <w:rPr>
          <w:color w:val="262626" w:themeColor="text1" w:themeTint="D9"/>
        </w:rPr>
      </w:pPr>
      <w:r w:rsidRPr="00FA6A9F">
        <w:rPr>
          <w:color w:val="262626" w:themeColor="text1" w:themeTint="D9"/>
        </w:rPr>
        <w:t>All the above will grant you direct access to Dr Bohrer after the appointment for concerns or questions.</w:t>
      </w:r>
    </w:p>
    <w:p w14:paraId="773349FF" w14:textId="77777777" w:rsidR="002275B6" w:rsidRPr="00FA6A9F" w:rsidRDefault="002275B6" w:rsidP="002275B6">
      <w:pPr>
        <w:pStyle w:val="NoSpacing"/>
        <w:rPr>
          <w:color w:val="262626" w:themeColor="text1" w:themeTint="D9"/>
        </w:rPr>
      </w:pPr>
      <w:r w:rsidRPr="00FA6A9F">
        <w:rPr>
          <w:color w:val="262626" w:themeColor="text1" w:themeTint="D9"/>
        </w:rPr>
        <w:t xml:space="preserve">Also included is access to zoom presentation/question and answer sessions with Dr Bohrer and other collaborating experts. </w:t>
      </w:r>
    </w:p>
    <w:p w14:paraId="59B7966F" w14:textId="77777777" w:rsidR="002275B6" w:rsidRPr="00FA6A9F" w:rsidRDefault="002275B6" w:rsidP="0026435F">
      <w:pPr>
        <w:pStyle w:val="NoSpacing"/>
        <w:rPr>
          <w:color w:val="262626" w:themeColor="text1" w:themeTint="D9"/>
        </w:rPr>
      </w:pPr>
    </w:p>
    <w:p w14:paraId="1411B0BE" w14:textId="1C30658E" w:rsidR="00102114" w:rsidRPr="00BF13C6" w:rsidRDefault="00102114" w:rsidP="0026435F">
      <w:pPr>
        <w:pStyle w:val="NoSpacing"/>
        <w:rPr>
          <w:color w:val="A02B93" w:themeColor="accent5"/>
        </w:rPr>
      </w:pPr>
    </w:p>
    <w:sectPr w:rsidR="00102114" w:rsidRPr="00BF13C6" w:rsidSect="00102114">
      <w:pgSz w:w="12240" w:h="15840"/>
      <w:pgMar w:top="288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968"/>
    <w:multiLevelType w:val="hybridMultilevel"/>
    <w:tmpl w:val="1B82CB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68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5F"/>
    <w:rsid w:val="00102114"/>
    <w:rsid w:val="002275B6"/>
    <w:rsid w:val="0026435F"/>
    <w:rsid w:val="002E3316"/>
    <w:rsid w:val="003639A0"/>
    <w:rsid w:val="003C1B44"/>
    <w:rsid w:val="008B62A5"/>
    <w:rsid w:val="0094029E"/>
    <w:rsid w:val="00A70D1E"/>
    <w:rsid w:val="00AE3BF5"/>
    <w:rsid w:val="00B10FC2"/>
    <w:rsid w:val="00BF13C6"/>
    <w:rsid w:val="00C15AA4"/>
    <w:rsid w:val="00D25B44"/>
    <w:rsid w:val="00D64052"/>
    <w:rsid w:val="00F23650"/>
    <w:rsid w:val="00FA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47EDE"/>
  <w15:chartTrackingRefBased/>
  <w15:docId w15:val="{CDCAB807-E058-47D9-AA8C-205A02A2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35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643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75ECD9-4C8D-4FA2-9409-60B1EE67BC19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310A731-C959-4F82-A404-3166DC46B504}">
      <dgm:prSet phldrT="[Text]" custT="1"/>
      <dgm:spPr/>
      <dgm:t>
        <a:bodyPr/>
        <a:lstStyle/>
        <a:p>
          <a:endParaRPr lang="en-US" sz="1000" u="sng" baseline="0"/>
        </a:p>
        <a:p>
          <a:endParaRPr lang="en-US" sz="1000" u="sng" baseline="0"/>
        </a:p>
        <a:p>
          <a:endParaRPr lang="en-US" sz="1000" u="sng" baseline="0"/>
        </a:p>
        <a:p>
          <a:r>
            <a:rPr lang="en-US" sz="1000" u="sng" baseline="0"/>
            <a:t>HEDS Diagnosis</a:t>
          </a:r>
        </a:p>
        <a:p>
          <a:r>
            <a:rPr lang="en-US" sz="800" baseline="0"/>
            <a:t>Low Complexity</a:t>
          </a:r>
        </a:p>
        <a:p>
          <a:r>
            <a:rPr lang="en-US" sz="800" baseline="0"/>
            <a:t>Can be anywhere</a:t>
          </a:r>
        </a:p>
        <a:p>
          <a:r>
            <a:rPr lang="en-US" sz="800" baseline="0"/>
            <a:t>No orders, referrals, presctiptions </a:t>
          </a:r>
        </a:p>
      </dgm:t>
    </dgm:pt>
    <dgm:pt modelId="{E791C404-97E0-41A6-87E1-8D09A91BCBB6}" type="parTrans" cxnId="{2736AA1A-7AEE-4E61-B1B6-037B50354B1A}">
      <dgm:prSet/>
      <dgm:spPr/>
      <dgm:t>
        <a:bodyPr/>
        <a:lstStyle/>
        <a:p>
          <a:endParaRPr lang="en-US"/>
        </a:p>
      </dgm:t>
    </dgm:pt>
    <dgm:pt modelId="{751DA0D8-2ADC-40D5-B4DC-F1F62E285F9F}" type="sibTrans" cxnId="{2736AA1A-7AEE-4E61-B1B6-037B50354B1A}">
      <dgm:prSet/>
      <dgm:spPr/>
      <dgm:t>
        <a:bodyPr/>
        <a:lstStyle/>
        <a:p>
          <a:endParaRPr lang="en-US"/>
        </a:p>
      </dgm:t>
    </dgm:pt>
    <dgm:pt modelId="{020994A4-EA29-4ECE-B430-ED51BD9B385C}">
      <dgm:prSet phldrT="[Text]" custT="1"/>
      <dgm:spPr>
        <a:solidFill>
          <a:schemeClr val="accent2"/>
        </a:solidFill>
      </dgm:spPr>
      <dgm:t>
        <a:bodyPr/>
        <a:lstStyle/>
        <a:p>
          <a:endParaRPr lang="en-US" sz="1200" u="sng" baseline="0"/>
        </a:p>
        <a:p>
          <a:endParaRPr lang="en-US" sz="1200" u="sng" baseline="0"/>
        </a:p>
        <a:p>
          <a:r>
            <a:rPr lang="en-US" sz="1200" u="sng" baseline="0"/>
            <a:t>HEDS/MCAS/EDS Diagnosis</a:t>
          </a:r>
        </a:p>
        <a:p>
          <a:r>
            <a:rPr lang="en-US" sz="1200" u="sng" baseline="0"/>
            <a:t>and Management</a:t>
          </a:r>
        </a:p>
        <a:p>
          <a:r>
            <a:rPr lang="en-US" sz="800" u="none" baseline="0"/>
            <a:t>Moderate complexity</a:t>
          </a:r>
        </a:p>
        <a:p>
          <a:r>
            <a:rPr lang="en-US" sz="800" u="none" baseline="0"/>
            <a:t>Must Be In  CT, OH, MI or NC</a:t>
          </a:r>
        </a:p>
        <a:p>
          <a:r>
            <a:rPr lang="en-US" sz="800" u="none" baseline="0"/>
            <a:t>Prescriptions, referrals and orders</a:t>
          </a:r>
        </a:p>
        <a:p>
          <a:endParaRPr lang="en-US" sz="800" u="none" baseline="0"/>
        </a:p>
        <a:p>
          <a:endParaRPr lang="en-US" sz="800" u="sng" baseline="0"/>
        </a:p>
      </dgm:t>
    </dgm:pt>
    <dgm:pt modelId="{5F7CC007-E7C2-42C0-9A50-2C821DA079B4}" type="parTrans" cxnId="{E719C0AD-D840-4CC8-A66B-84946150F79E}">
      <dgm:prSet/>
      <dgm:spPr/>
      <dgm:t>
        <a:bodyPr/>
        <a:lstStyle/>
        <a:p>
          <a:endParaRPr lang="en-US"/>
        </a:p>
      </dgm:t>
    </dgm:pt>
    <dgm:pt modelId="{73964E5F-3812-414B-8FAB-C561E9848801}" type="sibTrans" cxnId="{E719C0AD-D840-4CC8-A66B-84946150F79E}">
      <dgm:prSet/>
      <dgm:spPr/>
      <dgm:t>
        <a:bodyPr/>
        <a:lstStyle/>
        <a:p>
          <a:endParaRPr lang="en-US"/>
        </a:p>
      </dgm:t>
    </dgm:pt>
    <dgm:pt modelId="{2F0C7D5D-36A1-4826-8A0C-CE549F21A17C}">
      <dgm:prSet phldrT="[Text]" custT="1"/>
      <dgm:spPr>
        <a:solidFill>
          <a:schemeClr val="accent6"/>
        </a:solidFill>
      </dgm:spPr>
      <dgm:t>
        <a:bodyPr/>
        <a:lstStyle/>
        <a:p>
          <a:r>
            <a:rPr lang="en-US" sz="1200" u="sng" baseline="0"/>
            <a:t>Monthly Subscription</a:t>
          </a:r>
        </a:p>
        <a:p>
          <a:r>
            <a:rPr lang="en-US" sz="800" u="none" baseline="0"/>
            <a:t>Highest Complexity </a:t>
          </a:r>
        </a:p>
        <a:p>
          <a:r>
            <a:rPr lang="en-US" sz="800" u="none" baseline="0"/>
            <a:t>Must Be in CT, OH, MI or NC</a:t>
          </a:r>
        </a:p>
        <a:p>
          <a:r>
            <a:rPr lang="en-US" sz="800" u="none" baseline="0"/>
            <a:t>Prescriptions, referrals and orders</a:t>
          </a:r>
        </a:p>
        <a:p>
          <a:r>
            <a:rPr lang="en-US" sz="800" u="none" baseline="0"/>
            <a:t>Imaging, such as MRI, Xray or Ultrasound</a:t>
          </a:r>
        </a:p>
        <a:p>
          <a:r>
            <a:rPr lang="en-US" sz="800" u="none" baseline="0"/>
            <a:t>Disability paperwork</a:t>
          </a:r>
        </a:p>
      </dgm:t>
    </dgm:pt>
    <dgm:pt modelId="{931F07C2-D40F-40B0-986B-9C523D62CDE3}" type="parTrans" cxnId="{03778A6F-D8E2-4305-BB3A-F1426EEC6DDE}">
      <dgm:prSet/>
      <dgm:spPr/>
      <dgm:t>
        <a:bodyPr/>
        <a:lstStyle/>
        <a:p>
          <a:endParaRPr lang="en-US"/>
        </a:p>
      </dgm:t>
    </dgm:pt>
    <dgm:pt modelId="{12C08DF5-5192-4439-BC66-906B70DCC9BB}" type="sibTrans" cxnId="{03778A6F-D8E2-4305-BB3A-F1426EEC6DDE}">
      <dgm:prSet/>
      <dgm:spPr/>
      <dgm:t>
        <a:bodyPr/>
        <a:lstStyle/>
        <a:p>
          <a:endParaRPr lang="en-US"/>
        </a:p>
      </dgm:t>
    </dgm:pt>
    <dgm:pt modelId="{A83DB466-37B4-47A9-BE54-AC7259257C02}" type="pres">
      <dgm:prSet presAssocID="{9A75ECD9-4C8D-4FA2-9409-60B1EE67BC19}" presName="Name0" presStyleCnt="0">
        <dgm:presLayoutVars>
          <dgm:dir/>
          <dgm:animLvl val="lvl"/>
          <dgm:resizeHandles val="exact"/>
        </dgm:presLayoutVars>
      </dgm:prSet>
      <dgm:spPr/>
    </dgm:pt>
    <dgm:pt modelId="{1F7E02C7-EA11-4621-ADBA-A99F0A29DD84}" type="pres">
      <dgm:prSet presAssocID="{E310A731-C959-4F82-A404-3166DC46B504}" presName="Name8" presStyleCnt="0"/>
      <dgm:spPr/>
    </dgm:pt>
    <dgm:pt modelId="{599B279B-6FA3-4F96-9ED8-D0E1B326617E}" type="pres">
      <dgm:prSet presAssocID="{E310A731-C959-4F82-A404-3166DC46B504}" presName="level" presStyleLbl="node1" presStyleIdx="0" presStyleCnt="3">
        <dgm:presLayoutVars>
          <dgm:chMax val="1"/>
          <dgm:bulletEnabled val="1"/>
        </dgm:presLayoutVars>
      </dgm:prSet>
      <dgm:spPr/>
    </dgm:pt>
    <dgm:pt modelId="{A0BA4F55-F6EC-41A9-9121-AD4C17DDB420}" type="pres">
      <dgm:prSet presAssocID="{E310A731-C959-4F82-A404-3166DC46B504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1EBE41E-99F2-4236-9792-DA21CD07A6AB}" type="pres">
      <dgm:prSet presAssocID="{020994A4-EA29-4ECE-B430-ED51BD9B385C}" presName="Name8" presStyleCnt="0"/>
      <dgm:spPr/>
    </dgm:pt>
    <dgm:pt modelId="{FA7878F1-CD7E-443B-B279-9A1BA870D4E8}" type="pres">
      <dgm:prSet presAssocID="{020994A4-EA29-4ECE-B430-ED51BD9B385C}" presName="level" presStyleLbl="node1" presStyleIdx="1" presStyleCnt="3" custLinFactNeighborX="521">
        <dgm:presLayoutVars>
          <dgm:chMax val="1"/>
          <dgm:bulletEnabled val="1"/>
        </dgm:presLayoutVars>
      </dgm:prSet>
      <dgm:spPr/>
    </dgm:pt>
    <dgm:pt modelId="{F746F2CB-B754-46C5-8E11-D3841ABE88BE}" type="pres">
      <dgm:prSet presAssocID="{020994A4-EA29-4ECE-B430-ED51BD9B385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FBFCE71C-AB31-4F09-9668-D83698E0CE18}" type="pres">
      <dgm:prSet presAssocID="{2F0C7D5D-36A1-4826-8A0C-CE549F21A17C}" presName="Name8" presStyleCnt="0"/>
      <dgm:spPr/>
    </dgm:pt>
    <dgm:pt modelId="{38D8BB58-6E21-417A-8A83-D81B689F67F6}" type="pres">
      <dgm:prSet presAssocID="{2F0C7D5D-36A1-4826-8A0C-CE549F21A17C}" presName="level" presStyleLbl="node1" presStyleIdx="2" presStyleCnt="3" custLinFactNeighborY="0">
        <dgm:presLayoutVars>
          <dgm:chMax val="1"/>
          <dgm:bulletEnabled val="1"/>
        </dgm:presLayoutVars>
      </dgm:prSet>
      <dgm:spPr/>
    </dgm:pt>
    <dgm:pt modelId="{D1FDBEA7-5C1B-4D62-A883-F55065318515}" type="pres">
      <dgm:prSet presAssocID="{2F0C7D5D-36A1-4826-8A0C-CE549F21A17C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2736AA1A-7AEE-4E61-B1B6-037B50354B1A}" srcId="{9A75ECD9-4C8D-4FA2-9409-60B1EE67BC19}" destId="{E310A731-C959-4F82-A404-3166DC46B504}" srcOrd="0" destOrd="0" parTransId="{E791C404-97E0-41A6-87E1-8D09A91BCBB6}" sibTransId="{751DA0D8-2ADC-40D5-B4DC-F1F62E285F9F}"/>
    <dgm:cxn modelId="{AAB8D536-6CD6-4DB4-9616-4C43DB4EBD6D}" type="presOf" srcId="{E310A731-C959-4F82-A404-3166DC46B504}" destId="{599B279B-6FA3-4F96-9ED8-D0E1B326617E}" srcOrd="0" destOrd="0" presId="urn:microsoft.com/office/officeart/2005/8/layout/pyramid1"/>
    <dgm:cxn modelId="{057C456D-02BF-4B52-B59E-5A6B9822DF6E}" type="presOf" srcId="{2F0C7D5D-36A1-4826-8A0C-CE549F21A17C}" destId="{D1FDBEA7-5C1B-4D62-A883-F55065318515}" srcOrd="1" destOrd="0" presId="urn:microsoft.com/office/officeart/2005/8/layout/pyramid1"/>
    <dgm:cxn modelId="{03778A6F-D8E2-4305-BB3A-F1426EEC6DDE}" srcId="{9A75ECD9-4C8D-4FA2-9409-60B1EE67BC19}" destId="{2F0C7D5D-36A1-4826-8A0C-CE549F21A17C}" srcOrd="2" destOrd="0" parTransId="{931F07C2-D40F-40B0-986B-9C523D62CDE3}" sibTransId="{12C08DF5-5192-4439-BC66-906B70DCC9BB}"/>
    <dgm:cxn modelId="{81E20878-296E-4726-8F5E-08DAB4AFE3BE}" type="presOf" srcId="{020994A4-EA29-4ECE-B430-ED51BD9B385C}" destId="{FA7878F1-CD7E-443B-B279-9A1BA870D4E8}" srcOrd="0" destOrd="0" presId="urn:microsoft.com/office/officeart/2005/8/layout/pyramid1"/>
    <dgm:cxn modelId="{7E94F686-C0BC-46A0-92DF-F14D18577433}" type="presOf" srcId="{2F0C7D5D-36A1-4826-8A0C-CE549F21A17C}" destId="{38D8BB58-6E21-417A-8A83-D81B689F67F6}" srcOrd="0" destOrd="0" presId="urn:microsoft.com/office/officeart/2005/8/layout/pyramid1"/>
    <dgm:cxn modelId="{E719C0AD-D840-4CC8-A66B-84946150F79E}" srcId="{9A75ECD9-4C8D-4FA2-9409-60B1EE67BC19}" destId="{020994A4-EA29-4ECE-B430-ED51BD9B385C}" srcOrd="1" destOrd="0" parTransId="{5F7CC007-E7C2-42C0-9A50-2C821DA079B4}" sibTransId="{73964E5F-3812-414B-8FAB-C561E9848801}"/>
    <dgm:cxn modelId="{C0D1CFC7-D3BA-4B5B-A93D-A3EC25AFD6D6}" type="presOf" srcId="{020994A4-EA29-4ECE-B430-ED51BD9B385C}" destId="{F746F2CB-B754-46C5-8E11-D3841ABE88BE}" srcOrd="1" destOrd="0" presId="urn:microsoft.com/office/officeart/2005/8/layout/pyramid1"/>
    <dgm:cxn modelId="{68EB54E3-0C5C-4991-B17D-01B40C0FDE71}" type="presOf" srcId="{9A75ECD9-4C8D-4FA2-9409-60B1EE67BC19}" destId="{A83DB466-37B4-47A9-BE54-AC7259257C02}" srcOrd="0" destOrd="0" presId="urn:microsoft.com/office/officeart/2005/8/layout/pyramid1"/>
    <dgm:cxn modelId="{3BA701E4-9D49-4CFE-86B1-E93D7B7818B0}" type="presOf" srcId="{E310A731-C959-4F82-A404-3166DC46B504}" destId="{A0BA4F55-F6EC-41A9-9121-AD4C17DDB420}" srcOrd="1" destOrd="0" presId="urn:microsoft.com/office/officeart/2005/8/layout/pyramid1"/>
    <dgm:cxn modelId="{54513DC5-40FC-437A-9B65-095A9056B677}" type="presParOf" srcId="{A83DB466-37B4-47A9-BE54-AC7259257C02}" destId="{1F7E02C7-EA11-4621-ADBA-A99F0A29DD84}" srcOrd="0" destOrd="0" presId="urn:microsoft.com/office/officeart/2005/8/layout/pyramid1"/>
    <dgm:cxn modelId="{3E89DB88-C606-4C92-B7E1-994E7CAC4282}" type="presParOf" srcId="{1F7E02C7-EA11-4621-ADBA-A99F0A29DD84}" destId="{599B279B-6FA3-4F96-9ED8-D0E1B326617E}" srcOrd="0" destOrd="0" presId="urn:microsoft.com/office/officeart/2005/8/layout/pyramid1"/>
    <dgm:cxn modelId="{5B9EAA52-6BBF-4313-A7A0-114F0381CE9F}" type="presParOf" srcId="{1F7E02C7-EA11-4621-ADBA-A99F0A29DD84}" destId="{A0BA4F55-F6EC-41A9-9121-AD4C17DDB420}" srcOrd="1" destOrd="0" presId="urn:microsoft.com/office/officeart/2005/8/layout/pyramid1"/>
    <dgm:cxn modelId="{A9C07D94-18ED-46CE-9321-735F9EE34A89}" type="presParOf" srcId="{A83DB466-37B4-47A9-BE54-AC7259257C02}" destId="{41EBE41E-99F2-4236-9792-DA21CD07A6AB}" srcOrd="1" destOrd="0" presId="urn:microsoft.com/office/officeart/2005/8/layout/pyramid1"/>
    <dgm:cxn modelId="{00F9E00B-14D3-4AA2-933C-FC323ABC8FD5}" type="presParOf" srcId="{41EBE41E-99F2-4236-9792-DA21CD07A6AB}" destId="{FA7878F1-CD7E-443B-B279-9A1BA870D4E8}" srcOrd="0" destOrd="0" presId="urn:microsoft.com/office/officeart/2005/8/layout/pyramid1"/>
    <dgm:cxn modelId="{0D5D1D33-7470-4B66-A874-74D6CB360591}" type="presParOf" srcId="{41EBE41E-99F2-4236-9792-DA21CD07A6AB}" destId="{F746F2CB-B754-46C5-8E11-D3841ABE88BE}" srcOrd="1" destOrd="0" presId="urn:microsoft.com/office/officeart/2005/8/layout/pyramid1"/>
    <dgm:cxn modelId="{846EA44B-96DE-42CF-947F-C6867A80DED1}" type="presParOf" srcId="{A83DB466-37B4-47A9-BE54-AC7259257C02}" destId="{FBFCE71C-AB31-4F09-9668-D83698E0CE18}" srcOrd="2" destOrd="0" presId="urn:microsoft.com/office/officeart/2005/8/layout/pyramid1"/>
    <dgm:cxn modelId="{EAB3F481-30F9-4BA4-9E8E-2C1134557DD9}" type="presParOf" srcId="{FBFCE71C-AB31-4F09-9668-D83698E0CE18}" destId="{38D8BB58-6E21-417A-8A83-D81B689F67F6}" srcOrd="0" destOrd="0" presId="urn:microsoft.com/office/officeart/2005/8/layout/pyramid1"/>
    <dgm:cxn modelId="{9813B50A-9B3B-4016-9E24-762514A19091}" type="presParOf" srcId="{FBFCE71C-AB31-4F09-9668-D83698E0CE18}" destId="{D1FDBEA7-5C1B-4D62-A883-F55065318515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9B279B-6FA3-4F96-9ED8-D0E1B326617E}">
      <dsp:nvSpPr>
        <dsp:cNvPr id="0" name=""/>
        <dsp:cNvSpPr/>
      </dsp:nvSpPr>
      <dsp:spPr>
        <a:xfrm>
          <a:off x="1924050" y="0"/>
          <a:ext cx="1924050" cy="1317625"/>
        </a:xfrm>
        <a:prstGeom prst="trapezoid">
          <a:avLst>
            <a:gd name="adj" fmla="val 73012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u="sng" kern="1200" baseline="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u="sng" kern="1200" baseline="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u="sng" kern="1200" baseline="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u="sng" kern="1200" baseline="0"/>
            <a:t>HEDS Diagnosis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baseline="0"/>
            <a:t>Low Complexity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baseline="0"/>
            <a:t>Can be anywhere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baseline="0"/>
            <a:t>No orders, referrals, presctiptions </a:t>
          </a:r>
        </a:p>
      </dsp:txBody>
      <dsp:txXfrm>
        <a:off x="1924050" y="0"/>
        <a:ext cx="1924050" cy="1317625"/>
      </dsp:txXfrm>
    </dsp:sp>
    <dsp:sp modelId="{FA7878F1-CD7E-443B-B279-9A1BA870D4E8}">
      <dsp:nvSpPr>
        <dsp:cNvPr id="0" name=""/>
        <dsp:cNvSpPr/>
      </dsp:nvSpPr>
      <dsp:spPr>
        <a:xfrm>
          <a:off x="982073" y="1317625"/>
          <a:ext cx="3848100" cy="1317625"/>
        </a:xfrm>
        <a:prstGeom prst="trapezoid">
          <a:avLst>
            <a:gd name="adj" fmla="val 73012"/>
          </a:avLst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u="sng" kern="1200" baseline="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u="sng" kern="1200" baseline="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u="sng" kern="1200" baseline="0"/>
            <a:t>HEDS/MCAS/EDS Diagnosis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u="sng" kern="1200" baseline="0"/>
            <a:t>and Management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u="none" kern="1200" baseline="0"/>
            <a:t>Moderate complexity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u="none" kern="1200" baseline="0"/>
            <a:t>Must Be In  CT, OH, MI or NC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u="none" kern="1200" baseline="0"/>
            <a:t>Prescriptions, referrals and orders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u="none" kern="1200" baseline="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u="sng" kern="1200" baseline="0"/>
        </a:p>
      </dsp:txBody>
      <dsp:txXfrm>
        <a:off x="1655491" y="1317625"/>
        <a:ext cx="2501265" cy="1317625"/>
      </dsp:txXfrm>
    </dsp:sp>
    <dsp:sp modelId="{38D8BB58-6E21-417A-8A83-D81B689F67F6}">
      <dsp:nvSpPr>
        <dsp:cNvPr id="0" name=""/>
        <dsp:cNvSpPr/>
      </dsp:nvSpPr>
      <dsp:spPr>
        <a:xfrm>
          <a:off x="0" y="2635250"/>
          <a:ext cx="5772150" cy="1317625"/>
        </a:xfrm>
        <a:prstGeom prst="trapezoid">
          <a:avLst>
            <a:gd name="adj" fmla="val 73012"/>
          </a:avLst>
        </a:prstGeom>
        <a:solidFill>
          <a:schemeClr val="accent6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u="sng" kern="1200" baseline="0"/>
            <a:t>Monthly Subscription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u="none" kern="1200" baseline="0"/>
            <a:t>Highest Complexity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u="none" kern="1200" baseline="0"/>
            <a:t>Must Be in CT, OH, MI or NC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u="none" kern="1200" baseline="0"/>
            <a:t>Prescriptions, referrals and orders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u="none" kern="1200" baseline="0"/>
            <a:t>Imaging, such as MRI, Xray or Ultrasound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u="none" kern="1200" baseline="0"/>
            <a:t>Disability paperwork</a:t>
          </a:r>
        </a:p>
      </dsp:txBody>
      <dsp:txXfrm>
        <a:off x="1010126" y="2635250"/>
        <a:ext cx="3751897" cy="1317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F5E7A-F585-4886-896D-857142A1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119</Words>
  <Characters>760</Characters>
  <Application>Microsoft Office Word</Application>
  <DocSecurity>0</DocSecurity>
  <Lines>40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Bohrer</dc:creator>
  <cp:keywords/>
  <dc:description/>
  <cp:lastModifiedBy>Mark Bohrer</cp:lastModifiedBy>
  <cp:revision>11</cp:revision>
  <cp:lastPrinted>2025-10-24T18:57:00Z</cp:lastPrinted>
  <dcterms:created xsi:type="dcterms:W3CDTF">2025-10-24T17:53:00Z</dcterms:created>
  <dcterms:modified xsi:type="dcterms:W3CDTF">2025-10-24T19:08:00Z</dcterms:modified>
</cp:coreProperties>
</file>